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31767B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382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31767B">
        <w:rPr>
          <w:sz w:val="22"/>
          <w:szCs w:val="22"/>
        </w:rPr>
        <w:t>29</w:t>
      </w:r>
      <w:r w:rsidR="00793CE2">
        <w:rPr>
          <w:sz w:val="22"/>
          <w:szCs w:val="22"/>
        </w:rPr>
        <w:t xml:space="preserve"> марта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</w:t>
      </w:r>
      <w:r w:rsidR="0031767B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31767B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31767B">
        <w:rPr>
          <w:sz w:val="22"/>
          <w:szCs w:val="22"/>
        </w:rPr>
        <w:t>10.25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31767B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присутствуе</w:t>
      </w:r>
      <w:r w:rsidR="001656BE" w:rsidRPr="0077019A">
        <w:rPr>
          <w:sz w:val="22"/>
          <w:szCs w:val="22"/>
        </w:rPr>
        <w:t xml:space="preserve">т </w:t>
      </w:r>
      <w:r w:rsidR="001656BE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Президент Союза Ковалев Дмитрий Васильевич.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31767B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31767B" w:rsidRPr="0031767B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31767B" w:rsidRPr="0031767B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793CE2" w:rsidRPr="0031767B" w:rsidRDefault="0031767B" w:rsidP="0031767B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О внесении в повестку очередного пятнадцатого </w:t>
      </w:r>
      <w:r w:rsidRPr="0031767B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членов Союза «Объединение профессиональных строителей» дополнительного вопроса об </w:t>
      </w:r>
      <w:r w:rsidR="00F82D9E">
        <w:rPr>
          <w:sz w:val="22"/>
          <w:szCs w:val="22"/>
        </w:rPr>
        <w:t>утверждении</w:t>
      </w:r>
      <w:bookmarkStart w:id="0" w:name="_GoBack"/>
      <w:bookmarkEnd w:id="0"/>
      <w:r>
        <w:rPr>
          <w:sz w:val="22"/>
          <w:szCs w:val="22"/>
        </w:rPr>
        <w:t xml:space="preserve"> лица 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 и которое может без доверенности действовать от имени Союза</w:t>
      </w:r>
      <w:r w:rsidR="00671583" w:rsidRPr="0031767B">
        <w:rPr>
          <w:sz w:val="22"/>
          <w:szCs w:val="22"/>
        </w:rPr>
        <w:t>.</w:t>
      </w:r>
      <w:proofErr w:type="gramEnd"/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</w:t>
      </w:r>
      <w:r w:rsidR="0031767B">
        <w:rPr>
          <w:sz w:val="22"/>
          <w:szCs w:val="22"/>
        </w:rPr>
        <w:t xml:space="preserve">от Президента Союза поступило предложение внести в повестку дня </w:t>
      </w:r>
      <w:r w:rsidR="0031767B" w:rsidRPr="0031767B">
        <w:rPr>
          <w:sz w:val="22"/>
          <w:szCs w:val="22"/>
        </w:rPr>
        <w:t>очередного пятнадцатого Общего собрания членов Союза «Объединение профессиональных строителей»</w:t>
      </w:r>
      <w:r w:rsidR="0031767B">
        <w:rPr>
          <w:sz w:val="22"/>
          <w:szCs w:val="22"/>
        </w:rPr>
        <w:t>, назначенного на 29.04.2016г.</w:t>
      </w:r>
      <w:r w:rsidR="00F82D9E">
        <w:rPr>
          <w:sz w:val="22"/>
          <w:szCs w:val="22"/>
        </w:rPr>
        <w:t xml:space="preserve"> дополнительного вопроса об утверждении</w:t>
      </w:r>
      <w:r w:rsidR="0031767B" w:rsidRPr="0031767B">
        <w:rPr>
          <w:sz w:val="22"/>
          <w:szCs w:val="22"/>
        </w:rPr>
        <w:t xml:space="preserve"> лица 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</w:t>
      </w:r>
      <w:proofErr w:type="gramEnd"/>
      <w:r w:rsidR="0031767B" w:rsidRPr="0031767B">
        <w:rPr>
          <w:sz w:val="22"/>
          <w:szCs w:val="22"/>
        </w:rPr>
        <w:t xml:space="preserve"> и </w:t>
      </w:r>
      <w:proofErr w:type="gramStart"/>
      <w:r w:rsidR="0031767B" w:rsidRPr="0031767B">
        <w:rPr>
          <w:sz w:val="22"/>
          <w:szCs w:val="22"/>
        </w:rPr>
        <w:t>которое</w:t>
      </w:r>
      <w:proofErr w:type="gramEnd"/>
      <w:r w:rsidR="0031767B" w:rsidRPr="0031767B">
        <w:rPr>
          <w:sz w:val="22"/>
          <w:szCs w:val="22"/>
        </w:rPr>
        <w:t xml:space="preserve"> может без доверенности действовать от имени Союза</w:t>
      </w:r>
      <w:r>
        <w:rPr>
          <w:sz w:val="22"/>
          <w:szCs w:val="22"/>
        </w:rPr>
        <w:t>.</w:t>
      </w:r>
    </w:p>
    <w:p w:rsidR="0031767B" w:rsidRDefault="0031767B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Президент Союза Ковалев Д.В. пояснил, что в соответствии с Уставом Союза заместителем Президента является Вице-президент Ковалева Н.</w:t>
      </w:r>
      <w:proofErr w:type="gramStart"/>
      <w:r>
        <w:rPr>
          <w:sz w:val="22"/>
          <w:szCs w:val="22"/>
        </w:rPr>
        <w:t>А.</w:t>
      </w:r>
      <w:proofErr w:type="gramEnd"/>
      <w:r>
        <w:rPr>
          <w:sz w:val="22"/>
          <w:szCs w:val="22"/>
        </w:rPr>
        <w:t xml:space="preserve"> Однако, Вице-президент не утвержден в качестве лица, имеющего право без доверенности действовать от имени Союза в случае его отсутствия по причине болезни, отпуска или увольнения. Таким образом, в указанных случаях текущая деятельность Союза может быть осложнена отсутствием такого лица.</w:t>
      </w:r>
    </w:p>
    <w:p w:rsidR="0031767B" w:rsidRDefault="0031767B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82D9E">
        <w:rPr>
          <w:sz w:val="22"/>
          <w:szCs w:val="22"/>
        </w:rPr>
        <w:t>Обсудив предложение Президента,</w:t>
      </w:r>
    </w:p>
    <w:p w:rsidR="00397C50" w:rsidRDefault="0005152E" w:rsidP="00051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EB0C85" w:rsidRPr="0031767B" w:rsidRDefault="00F82D9E" w:rsidP="003176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внести</w:t>
      </w:r>
      <w:r>
        <w:rPr>
          <w:sz w:val="22"/>
          <w:szCs w:val="22"/>
        </w:rPr>
        <w:t xml:space="preserve"> в повестку</w:t>
      </w:r>
      <w:r>
        <w:rPr>
          <w:sz w:val="22"/>
          <w:szCs w:val="22"/>
        </w:rPr>
        <w:t xml:space="preserve"> дня</w:t>
      </w:r>
      <w:r>
        <w:rPr>
          <w:sz w:val="22"/>
          <w:szCs w:val="22"/>
        </w:rPr>
        <w:t xml:space="preserve"> очередного пятнадцатого </w:t>
      </w:r>
      <w:r w:rsidRPr="0031767B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членов Союза «Объединение профессиональных строителей» дополнительн</w:t>
      </w:r>
      <w:r>
        <w:rPr>
          <w:sz w:val="22"/>
          <w:szCs w:val="22"/>
        </w:rPr>
        <w:t>ый</w:t>
      </w:r>
      <w:r>
        <w:rPr>
          <w:sz w:val="22"/>
          <w:szCs w:val="22"/>
        </w:rPr>
        <w:t xml:space="preserve"> вопрос об </w:t>
      </w:r>
      <w:r>
        <w:rPr>
          <w:sz w:val="22"/>
          <w:szCs w:val="22"/>
        </w:rPr>
        <w:t>утверждении</w:t>
      </w:r>
      <w:r>
        <w:rPr>
          <w:sz w:val="22"/>
          <w:szCs w:val="22"/>
        </w:rPr>
        <w:t xml:space="preserve"> лица исполняющего обязанности Президента Союза на время его отсутствия по причине болезни, отпуска или досрочного увольнения в соответствии с ТК РФ до проведения внеочередного Общего собрания членов Союза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и которое может без доверенности действовать от имени Союза</w:t>
      </w:r>
      <w:r>
        <w:rPr>
          <w:sz w:val="22"/>
          <w:szCs w:val="22"/>
        </w:rPr>
        <w:t>.</w:t>
      </w:r>
      <w:proofErr w:type="gramEnd"/>
    </w:p>
    <w:p w:rsidR="0005152E" w:rsidRPr="00A272D0" w:rsidRDefault="0005152E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EB0C85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9E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5152E"/>
    <w:rsid w:val="00054C53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7B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61B36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2D9E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2016-03-29T07:05:00Z</cp:lastPrinted>
  <dcterms:created xsi:type="dcterms:W3CDTF">2016-03-29T06:51:00Z</dcterms:created>
  <dcterms:modified xsi:type="dcterms:W3CDTF">2016-03-29T07:06:00Z</dcterms:modified>
</cp:coreProperties>
</file>